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Regulamin 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40"/>
          <w:szCs w:val="40"/>
        </w:rPr>
        <w:t>konkursu graficznego na logo</w:t>
      </w:r>
    </w:p>
    <w:p>
      <w:pPr>
        <w:pStyle w:val="Normal"/>
        <w:jc w:val="center"/>
        <w:rPr>
          <w:i/>
          <w:i/>
          <w:iCs/>
          <w:sz w:val="36"/>
          <w:szCs w:val="36"/>
        </w:rPr>
      </w:pPr>
      <w:r>
        <w:rPr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Gminnej Komisji Rozwiązywania Problemów Alkoholowych 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w Końskich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Konkurs organizowany jest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 xml:space="preserve">przez </w:t>
      </w:r>
      <w:r>
        <w:rPr>
          <w:b/>
          <w:bCs/>
          <w:sz w:val="30"/>
          <w:szCs w:val="30"/>
        </w:rPr>
        <w:t xml:space="preserve">Gminną Komisję Rozwiązywania Problemów Alkoholowych w Końskich </w:t>
      </w:r>
      <w:r>
        <w:rPr>
          <w:sz w:val="30"/>
          <w:szCs w:val="30"/>
        </w:rPr>
        <w:t>z siedzibą przy Miejsko-Gminnym Ośrodku Pomocy Społecznej, ul. Armii Krajowej 22.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1"/>
        </w:num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Celem konkursu jest:</w:t>
      </w:r>
      <w:r>
        <w:rPr>
          <w:b/>
          <w:bCs/>
          <w:sz w:val="30"/>
          <w:szCs w:val="30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1. Opracowanie znaku graficznego tworzącego logo Gminnej Komisji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Rozwiązywania Problemów Alkoholowych (GKRPA) w Końskich,</w:t>
      </w:r>
    </w:p>
    <w:p>
      <w:pPr>
        <w:pStyle w:val="Normal"/>
        <w:rPr/>
      </w:pPr>
      <w:r>
        <w:rPr>
          <w:sz w:val="30"/>
          <w:szCs w:val="30"/>
        </w:rPr>
        <w:t>2. Przybliżenie działalności GKRPA w Końskich (opis w Załączniku nr 1)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Warunki uczestnictwa: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1. Konkurs przeznaczony jest dla uczniów klas VI-VIII szkół podstawowych z terenu miasta i gminy Końskie.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2. Autorem logo może być tylko jedna osoba.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2. Każdy uczestnik może przedstawić jedną pracę graficzną.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3. Zadanie konkursowe polega na zaprojektowaniu logo Gminnej Komisji Rozwiązywania Problemów Alkoholowych.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4. Prace należy wykonać w formie znaku graficznego wykonanego przy użyciu dowolnego graficznego programu komputerowego.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5. Prace należy wysyłać pocztą elektroniczną za potwierdzeniem odbioru w </w:t>
      </w:r>
      <w:r>
        <w:rPr>
          <w:b/>
          <w:bCs/>
          <w:sz w:val="30"/>
          <w:szCs w:val="30"/>
        </w:rPr>
        <w:t>formacie JPG</w:t>
      </w:r>
      <w:r>
        <w:rPr>
          <w:sz w:val="30"/>
          <w:szCs w:val="30"/>
        </w:rPr>
        <w:t>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6. Prace nadesłane na konkurs muszą być pracami własnymi, nigdzie wcześniej niepublikowanymi i nieprzedstawianymi.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7. Każda szkoła może przesłać maksymalnie 5 prac konkursowych.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8. Każda przesłana praca powinna być czytelnie opisana. </w:t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</w:rPr>
        <w:t>Opis ma zawierać</w:t>
      </w:r>
      <w:r>
        <w:rPr>
          <w:sz w:val="30"/>
          <w:szCs w:val="30"/>
        </w:rPr>
        <w:t>: imię i nazwisko autora, klasę, wiek; imię i nazwisko nauczyciela/opiekuna, adres placówki, telefon kontaktowy, adres e-mail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9. Prace nadesłane bez opisu nie będą oceniane.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10. Udział w konkursie jest bezpłatny i dobrowolny.</w:t>
      </w:r>
    </w:p>
    <w:p>
      <w:pPr>
        <w:pStyle w:val="Normal"/>
        <w:rPr/>
      </w:pPr>
      <w:r>
        <w:rPr>
          <w:sz w:val="30"/>
          <w:szCs w:val="30"/>
        </w:rPr>
        <w:t>11. Przystąpienie do konkursu oznacza akceptację jego warunków.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Ocena prac, nagrody: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1. O wyłonieniu zwycięzcy konkursu zdecyduje komisja złożona z przedstawicieli organizatora konkursu.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2. Z obrad komisji zostanie sporządzony protokół podpisany przez wszystkich członków komisji konkursowej.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3. Uroczyste podsumowanie i wręczenie nagród zwycięzcy i wyróżnionym autorom prac nastąpi w terminie uzgodnionym przez organizatora.</w:t>
      </w:r>
    </w:p>
    <w:p>
      <w:pPr>
        <w:pStyle w:val="Normal"/>
        <w:rPr/>
      </w:pPr>
      <w:r>
        <w:rPr>
          <w:sz w:val="30"/>
          <w:szCs w:val="30"/>
        </w:rPr>
        <w:t>4. Decyzje komisji konkursowej są niepodważalne, ostateczne i nie przysługuje od nich odwołanie.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Kryteria oceny prac konkursowych</w:t>
      </w:r>
      <w:r>
        <w:rPr>
          <w:b/>
          <w:bCs/>
          <w:sz w:val="30"/>
          <w:szCs w:val="30"/>
        </w:rPr>
        <w:t xml:space="preserve">: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- Zgodność pracy z tematem konkursu;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- Oryginalność prezentowanych treści i formy;</w:t>
      </w:r>
    </w:p>
    <w:p>
      <w:pPr>
        <w:pStyle w:val="Normal"/>
        <w:rPr/>
      </w:pPr>
      <w:r>
        <w:rPr>
          <w:sz w:val="30"/>
          <w:szCs w:val="30"/>
        </w:rPr>
        <w:t>- Czytelność i przejrzystość graficzna.</w:t>
      </w:r>
    </w:p>
    <w:p>
      <w:pPr>
        <w:pStyle w:val="Normal"/>
        <w:rPr/>
      </w:pPr>
      <w:r>
        <w:rPr/>
      </w:r>
    </w:p>
    <w:p>
      <w:pPr>
        <w:pStyle w:val="Normal"/>
        <w:ind w:left="720" w:hanging="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numPr>
          <w:ilvl w:val="0"/>
          <w:numId w:val="2"/>
        </w:numPr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Termin i warunki dostarczania prac: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Prace należy przesyłać w nieprzekraczalnym terminie do </w:t>
      </w:r>
      <w:r>
        <w:rPr>
          <w:b/>
          <w:bCs/>
          <w:sz w:val="30"/>
          <w:szCs w:val="30"/>
        </w:rPr>
        <w:t>1</w:t>
      </w:r>
      <w:r>
        <w:rPr>
          <w:rFonts w:eastAsia="SimSun" w:cs="Mangal"/>
          <w:b/>
          <w:bCs/>
          <w:kern w:val="2"/>
          <w:sz w:val="30"/>
          <w:szCs w:val="30"/>
          <w:lang w:eastAsia="hi-IN" w:bidi="hi-IN"/>
        </w:rPr>
        <w:t>6 marca</w:t>
      </w:r>
      <w:r>
        <w:rPr>
          <w:b/>
          <w:bCs/>
          <w:sz w:val="30"/>
          <w:szCs w:val="30"/>
        </w:rPr>
        <w:t xml:space="preserve"> 2023r.</w:t>
      </w:r>
      <w:r>
        <w:rPr>
          <w:sz w:val="30"/>
          <w:szCs w:val="30"/>
        </w:rPr>
        <w:t xml:space="preserve"> na adres e-mailowy </w:t>
      </w:r>
      <w:hyperlink r:id="rId2">
        <w:r>
          <w:rPr>
            <w:rStyle w:val="Czeinternetowe"/>
            <w:sz w:val="30"/>
            <w:szCs w:val="30"/>
          </w:rPr>
          <w:t>stacheral@mgops-konskie.pl</w:t>
        </w:r>
      </w:hyperlink>
      <w:r>
        <w:rPr>
          <w:sz w:val="30"/>
          <w:szCs w:val="30"/>
        </w:rPr>
        <w:t xml:space="preserve">  </w:t>
        <w:tab/>
      </w:r>
    </w:p>
    <w:p>
      <w:pPr>
        <w:pStyle w:val="Normal"/>
        <w:rPr/>
      </w:pPr>
      <w:r>
        <w:rPr>
          <w:sz w:val="30"/>
          <w:szCs w:val="30"/>
        </w:rPr>
        <w:t>w temacie należy wpisać: „</w:t>
      </w:r>
      <w:r>
        <w:rPr>
          <w:i/>
          <w:iCs/>
          <w:sz w:val="30"/>
          <w:szCs w:val="30"/>
        </w:rPr>
        <w:t>Konkurs na logo GKRPA”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t xml:space="preserve">Autor pracy winien także dołączyć zeskanowane, własnoręcznie napisane oświadczenie rodziców lub opiekunów prawnych o wyrażeniu zgody na wykorzystanie publiczne nadesłanego materiału przez organizatorów konkursu, a także używanie zwycięskiego projektu do wszelkich działań prowadzonych przez Gminną Komisję Rozwiązywania Problemów Alkoholowych w Końskich. 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Oryginał oświadczenia autora zwycięskiego projektu</w:t>
      </w:r>
      <w:r>
        <w:rPr>
          <w:b/>
          <w:bCs/>
          <w:sz w:val="26"/>
          <w:szCs w:val="26"/>
        </w:rPr>
        <w:t xml:space="preserve"> winien być przekazany organizatorowi konkursu najpóźniej w dniu wręczenia nagród.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Wyniki konkursu:</w:t>
      </w:r>
    </w:p>
    <w:p>
      <w:pPr>
        <w:pStyle w:val="Normal"/>
        <w:rPr/>
      </w:pPr>
      <w:r>
        <w:rPr>
          <w:sz w:val="30"/>
          <w:szCs w:val="30"/>
        </w:rPr>
        <w:t>Wyniki konkursu zostaną ogłoszone w dniu 24 lutego 2023r. na stronie internetowej Miejsko-Gminnego Ośrodka Pomocy Społecznej.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Prawa autorskie: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1. Nadesłane prace przechodzą na własność organizatora konkursu. Organizator zastrzega sobie prawo do ich bezpłatnej prezentacji i publikacji. Przy eksponowanych pracach będzie umieszczone imię, nazwisko autora projektu oraz adres szkoły uczestnika konkursu.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2. Autorzy prac automatycznie przekażą organizatorowi prawo do bezpłatnego wykorzystania swoich prac projektowych w celach promocyjnych.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3. Uczestnicy konkursu ponoszą odpowiedzialność za naruszenie praw osób trzecich, w szczególności praw autorskich.</w:t>
      </w:r>
    </w:p>
    <w:p>
      <w:pPr>
        <w:pStyle w:val="Normal"/>
        <w:rPr/>
      </w:pPr>
      <w:r>
        <w:rPr>
          <w:sz w:val="30"/>
          <w:szCs w:val="30"/>
        </w:rPr>
        <w:t>4. Prace nadesłane na konkurs muszą być pracami własnymi, nigdzie wcześniej niepublikowanymi i nieprzedstawianymi.</w:t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b/>
          <w:bCs/>
          <w:sz w:val="30"/>
          <w:szCs w:val="30"/>
          <w:u w:val="single"/>
        </w:rPr>
        <w:t>Postanowienia końcowe:</w:t>
      </w:r>
    </w:p>
    <w:p>
      <w:pPr>
        <w:pStyle w:val="Normal"/>
        <w:rPr/>
      </w:pPr>
      <w:r>
        <w:rPr>
          <w:sz w:val="30"/>
          <w:szCs w:val="30"/>
        </w:rPr>
        <w:tab/>
        <w:t xml:space="preserve">Sprawy nie ujęte w niniejszym Regulaminie rozstrzyga przewodniczący </w:t>
        <w:tab/>
        <w:t>komisji konkursowej.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Wszelkich dodatkowych informacji udziela przedstawiciel GKRPA </w:t>
      </w:r>
    </w:p>
    <w:p>
      <w:pPr>
        <w:pStyle w:val="Normal"/>
        <w:rPr>
          <w:sz w:val="30"/>
          <w:szCs w:val="30"/>
        </w:rPr>
      </w:pPr>
      <w:r>
        <w:rPr>
          <w:i/>
          <w:iCs/>
          <w:sz w:val="30"/>
          <w:szCs w:val="30"/>
        </w:rPr>
        <w:tab/>
        <w:t xml:space="preserve">pod numerem telefonu </w:t>
      </w:r>
      <w:r>
        <w:rPr>
          <w:sz w:val="30"/>
          <w:szCs w:val="30"/>
        </w:rPr>
        <w:t>041 372 79 20.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sz w:val="36"/>
          <w:szCs w:val="36"/>
        </w:rPr>
        <w:t>Oświadczenie*</w:t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0"/>
          <w:szCs w:val="30"/>
        </w:rPr>
        <w:t>Po zapoznaniu się z regulaminem konkursu graficznego na logo Gminnej Komisji Rozwiązywania Problemów Alkoholowych w Końskich wyrażam zgodę na wykorzystanie publiczne nadesłanych materiałów przez organizatora konkursu, a także używanie zwycięskiego projektu do wszelkich działań prowadzonych przez Gminną Komisję Rozwiązywan</w:t>
      </w:r>
      <w:r>
        <w:rPr>
          <w:b/>
          <w:bCs/>
          <w:sz w:val="36"/>
          <w:szCs w:val="36"/>
        </w:rPr>
        <w:t xml:space="preserve">ia </w:t>
      </w:r>
      <w:r>
        <w:rPr>
          <w:b/>
          <w:bCs/>
          <w:sz w:val="30"/>
          <w:szCs w:val="30"/>
        </w:rPr>
        <w:t>Problemów Alkoholowych w Końskich.</w:t>
      </w:r>
    </w:p>
    <w:p>
      <w:pPr>
        <w:pStyle w:val="Normal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…</w:t>
      </w:r>
      <w:r>
        <w:rPr>
          <w:sz w:val="30"/>
          <w:szCs w:val="30"/>
        </w:rPr>
        <w:t>.............................................................</w:t>
      </w:r>
    </w:p>
    <w:p>
      <w:pPr>
        <w:pStyle w:val="Normal"/>
        <w:rPr>
          <w:sz w:val="36"/>
          <w:szCs w:val="36"/>
        </w:rPr>
      </w:pPr>
      <w:r>
        <w:rPr>
          <w:sz w:val="30"/>
          <w:szCs w:val="30"/>
        </w:rPr>
        <w:t>Imię i nazwisko ucznia /szkoła/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>Zapoznałem/am się z Regulaminem Konkursu, wyrażam zgodę w związku z art.23 ust.1 i 2 ustawy  z dnia 29 sierpnia 1997 o ochronie danych osobowych (t. j.: Dz.U. z 2019r. poz. 1781) na przetwarzanie danych osobowych do celów konkursu.</w:t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30"/>
          <w:szCs w:val="30"/>
        </w:rPr>
      </w:pPr>
      <w:r>
        <w:rPr>
          <w:sz w:val="21"/>
          <w:szCs w:val="21"/>
        </w:rPr>
        <w:t>…</w:t>
      </w:r>
      <w:r>
        <w:rPr>
          <w:sz w:val="21"/>
          <w:szCs w:val="21"/>
        </w:rPr>
        <w:t>...........................................................................................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>podpis rodzica/opiekuna prawnego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  <w:t xml:space="preserve">* </w:t>
      </w:r>
      <w:r>
        <w:rPr>
          <w:sz w:val="26"/>
          <w:szCs w:val="26"/>
        </w:rPr>
        <w:t>oświadczenie dołączamy do prac konkursowych.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Tretekstu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Tretekstu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Tretekstu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</w:r>
    </w:p>
    <w:p>
      <w:pPr>
        <w:pStyle w:val="Tretekstu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Załącznik nr 1</w:t>
      </w:r>
    </w:p>
    <w:p>
      <w:pPr>
        <w:pStyle w:val="Tretekstu"/>
        <w:jc w:val="center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Gminna Komisja Rozwiązywania Problemów Alkoholowych (GKRPA) w Końskich</w:t>
      </w:r>
    </w:p>
    <w:p>
      <w:pPr>
        <w:pStyle w:val="Tretekstu"/>
        <w:jc w:val="center"/>
        <w:rPr>
          <w:color w:val="202124"/>
        </w:rPr>
      </w:pPr>
      <w:r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jest organem powołanym przez Burmistrza Miasta i Gminy Końskie. </w:t>
      </w:r>
    </w:p>
    <w:p>
      <w:pPr>
        <w:pStyle w:val="Tretekstu"/>
        <w:rPr>
          <w:color w:val="222222"/>
        </w:rPr>
      </w:pPr>
      <w:r>
        <w:rPr>
          <w:color w:val="202124"/>
        </w:rPr>
        <w:t>W skład komisji wchodzą osoby przeszkolone w zakresie profilaktyki i rozwiązywania problemów alkoholowych (obecnie 8 osób).</w:t>
      </w:r>
    </w:p>
    <w:p>
      <w:pPr>
        <w:pStyle w:val="Tretekstu"/>
        <w:rPr>
          <w:rFonts w:ascii="Symbol" w:hAnsi="Symbol"/>
          <w:color w:val="222222"/>
        </w:rPr>
      </w:pPr>
      <w:r>
        <w:rPr>
          <w:color w:val="222222"/>
        </w:rPr>
        <w:t xml:space="preserve">Do zadań szczególnych Komisji należy podejmowanie działań mających na celu </w:t>
      </w:r>
      <w:r>
        <w:rPr>
          <w:color w:val="222222"/>
          <w:u w:val="single"/>
        </w:rPr>
        <w:t>motywowanie do podjęcia leczenia odwykowego</w:t>
      </w:r>
      <w:r>
        <w:rPr>
          <w:color w:val="222222"/>
        </w:rPr>
        <w:t xml:space="preserve"> osób pijących w sposób problemowy tj. </w:t>
      </w:r>
    </w:p>
    <w:p>
      <w:pPr>
        <w:pStyle w:val="Tretekstu"/>
        <w:ind w:left="720" w:hanging="360"/>
        <w:rPr>
          <w:rFonts w:ascii="Symbol" w:hAnsi="Symbol"/>
          <w:color w:val="222222"/>
        </w:rPr>
      </w:pPr>
      <w:r>
        <w:rPr>
          <w:rFonts w:ascii="Symbol" w:hAnsi="Symbol"/>
          <w:color w:val="222222"/>
        </w:rPr>
        <w:t xml:space="preserve">· </w:t>
      </w:r>
      <w:r>
        <w:rPr>
          <w:color w:val="222222"/>
        </w:rPr>
        <w:t xml:space="preserve">powodujących rozkład życia rodzinnego, </w:t>
      </w:r>
    </w:p>
    <w:p>
      <w:pPr>
        <w:pStyle w:val="Tretekstu"/>
        <w:ind w:left="720" w:hanging="360"/>
        <w:rPr>
          <w:rFonts w:ascii="Symbol" w:hAnsi="Symbol"/>
          <w:color w:val="222222"/>
        </w:rPr>
      </w:pPr>
      <w:r>
        <w:rPr>
          <w:rFonts w:ascii="Symbol" w:hAnsi="Symbol"/>
          <w:color w:val="222222"/>
        </w:rPr>
        <w:t xml:space="preserve">· </w:t>
      </w:r>
      <w:r>
        <w:rPr>
          <w:color w:val="222222"/>
        </w:rPr>
        <w:t xml:space="preserve">demoralizację nieletnich, </w:t>
      </w:r>
    </w:p>
    <w:p>
      <w:pPr>
        <w:pStyle w:val="Tretekstu"/>
        <w:ind w:left="720" w:hanging="360"/>
        <w:rPr>
          <w:rFonts w:ascii="Symbol" w:hAnsi="Symbol"/>
          <w:color w:val="222222"/>
        </w:rPr>
      </w:pPr>
      <w:r>
        <w:rPr>
          <w:rFonts w:ascii="Symbol" w:hAnsi="Symbol"/>
          <w:color w:val="222222"/>
        </w:rPr>
        <w:t xml:space="preserve">· </w:t>
      </w:r>
      <w:r>
        <w:rPr>
          <w:color w:val="222222"/>
        </w:rPr>
        <w:t xml:space="preserve">uchylających się od obowiązku zaspokajania potrzeb rodziny, </w:t>
      </w:r>
    </w:p>
    <w:p>
      <w:pPr>
        <w:pStyle w:val="Tretekstu"/>
        <w:ind w:left="720" w:hanging="360"/>
        <w:rPr>
          <w:rFonts w:ascii="Symbol" w:hAnsi="Symbol"/>
        </w:rPr>
      </w:pPr>
      <w:r>
        <w:rPr>
          <w:rFonts w:ascii="Symbol" w:hAnsi="Symbol"/>
          <w:color w:val="222222"/>
        </w:rPr>
        <w:t xml:space="preserve">· </w:t>
      </w:r>
      <w:r>
        <w:rPr>
          <w:color w:val="222222"/>
        </w:rPr>
        <w:t>systematycznie zakłócających spokój i porządek publiczny ,</w:t>
      </w:r>
    </w:p>
    <w:p>
      <w:pPr>
        <w:pStyle w:val="Tretekstu"/>
        <w:ind w:left="720" w:hanging="360"/>
        <w:rPr>
          <w:color w:val="222222"/>
        </w:rPr>
      </w:pPr>
      <w:r>
        <w:rPr>
          <w:rFonts w:ascii="Symbol" w:hAnsi="Symbol"/>
        </w:rPr>
        <w:t xml:space="preserve">· </w:t>
      </w:r>
      <w:r>
        <w:rPr>
          <w:color w:val="222222"/>
        </w:rPr>
        <w:t>stosujących przemoc w rodzinie.</w:t>
      </w:r>
    </w:p>
    <w:p>
      <w:pPr>
        <w:pStyle w:val="Tretekstu"/>
        <w:spacing w:before="0" w:after="0"/>
        <w:jc w:val="both"/>
        <w:rPr>
          <w:color w:val="222222"/>
        </w:rPr>
      </w:pPr>
      <w:r>
        <w:rPr>
          <w:color w:val="222222"/>
        </w:rPr>
        <w:tab/>
        <w:tab/>
        <w:t xml:space="preserve">Komisja przeprowadza postępowanie, którego celem jest udzielenie pomocy osobie dotkniętej problemem oraz jej rodzinie, a zaczyna się ono od </w:t>
      </w:r>
      <w:r>
        <w:rPr>
          <w:b/>
          <w:color w:val="222222"/>
        </w:rPr>
        <w:t>złożenia wniosku o leczenie odwykowe</w:t>
      </w:r>
      <w:r>
        <w:rPr>
          <w:color w:val="222222"/>
        </w:rPr>
        <w:t xml:space="preserve"> do GKRPA. Powyższy wniosek może złożyć każda osoba dorosła (nie musi być spokrewniona z osobą nadużywającą alkoholu) lub instytucje typu: policja, prokuratura, Miejsko-Gminny Ośrodek Pomocy Społecznej, sądowa służba kuratorska, szkoła itp. </w:t>
      </w:r>
    </w:p>
    <w:p>
      <w:pPr>
        <w:pStyle w:val="Tretekstu"/>
        <w:spacing w:before="0" w:after="0"/>
        <w:jc w:val="both"/>
        <w:rPr>
          <w:color w:val="222222"/>
        </w:rPr>
      </w:pPr>
      <w:r>
        <w:rPr>
          <w:color w:val="222222"/>
        </w:rPr>
        <w:tab/>
        <w:t xml:space="preserve"> Po złożeniu stosownego wniosku, zarówno wnioskodawca jak i osoba zgłoszona, otrzymują drogą pocztową </w:t>
      </w:r>
      <w:r>
        <w:rPr>
          <w:color w:val="222222"/>
          <w:u w:val="single"/>
        </w:rPr>
        <w:t xml:space="preserve">wezwanie na posiedzenie </w:t>
      </w:r>
      <w:r>
        <w:rPr>
          <w:color w:val="222222"/>
        </w:rPr>
        <w:t xml:space="preserve">GKRPA w celu </w:t>
      </w:r>
      <w:r>
        <w:rPr>
          <w:b/>
          <w:color w:val="222222"/>
        </w:rPr>
        <w:t xml:space="preserve">przeprowadzenia rozmowy motywującej </w:t>
      </w:r>
      <w:r>
        <w:rPr>
          <w:color w:val="222222"/>
        </w:rPr>
        <w:t xml:space="preserve">do zaprzestania nadużywania alkoholu i rozpoczęcia leczenia odwykowego przez osobę uzależnioną. 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222222"/>
        </w:rPr>
        <w:t xml:space="preserve">Jeśli osoba uzależniona nie podejmie dobrowolnego leczenia odwykowego, a nadużywanie przez nią alkoholu powoduje realne szkody dla innych, wtedy komisja kieruje wniosek do sądu o </w:t>
      </w:r>
      <w:r>
        <w:rPr>
          <w:color w:val="000000"/>
        </w:rPr>
        <w:t xml:space="preserve">wydanie orzeczenia o zastosowaniu wobec tej osoby obowiązku poddania się leczeniu odwykowemu. </w:t>
      </w:r>
    </w:p>
    <w:p>
      <w:pPr>
        <w:pStyle w:val="Tretekstu"/>
        <w:spacing w:before="0" w:after="0"/>
        <w:jc w:val="both"/>
        <w:rPr>
          <w:color w:val="202124"/>
        </w:rPr>
      </w:pPr>
      <w:r>
        <w:rPr>
          <w:color w:val="000000"/>
        </w:rPr>
        <w:t xml:space="preserve">GKRPA </w:t>
      </w:r>
      <w:r>
        <w:rPr>
          <w:color w:val="222222"/>
        </w:rPr>
        <w:t xml:space="preserve">corocznie opracowuje </w:t>
      </w:r>
      <w:r>
        <w:rPr>
          <w:b/>
          <w:color w:val="222222"/>
        </w:rPr>
        <w:t xml:space="preserve">Gminny Programu Profilaktyki i Rozwiązywania Problemów Alkoholowych oraz Przeciwdziałania Narkomanii. </w:t>
      </w:r>
    </w:p>
    <w:p>
      <w:pPr>
        <w:pStyle w:val="Tretekstu"/>
        <w:spacing w:before="0" w:after="0"/>
        <w:jc w:val="both"/>
        <w:rPr>
          <w:rFonts w:ascii="Symbol" w:hAnsi="Symbol"/>
          <w:color w:val="000000"/>
        </w:rPr>
      </w:pPr>
      <w:r>
        <w:rPr>
          <w:color w:val="202124"/>
        </w:rPr>
        <w:t>Zgodnie z ustawą, dochody gminy uzyskane z opłat za zezwolenia na sprzedaż napojów alkoholowych, wykorzystywane są na realizację powyższego programu i nie mogą być przeznaczane na inne cele.</w:t>
      </w:r>
      <w:r>
        <w:rPr>
          <w:color w:val="222222"/>
        </w:rPr>
        <w:t xml:space="preserve"> Komisja projektuje zakres i </w:t>
      </w:r>
      <w:r>
        <w:rPr>
          <w:color w:val="222222"/>
          <w:u w:val="single"/>
        </w:rPr>
        <w:t>sposób wykorzystania tych środków</w:t>
      </w:r>
      <w:r>
        <w:rPr>
          <w:color w:val="222222"/>
        </w:rPr>
        <w:t>, między innymi na:</w:t>
      </w:r>
    </w:p>
    <w:p>
      <w:pPr>
        <w:pStyle w:val="Tretekstu"/>
        <w:jc w:val="both"/>
        <w:rPr>
          <w:rFonts w:ascii="Symbol" w:hAnsi="Symbol"/>
          <w:color w:val="000000"/>
        </w:rPr>
      </w:pPr>
      <w:r>
        <w:rPr>
          <w:rFonts w:ascii="Symbol" w:hAnsi="Symbol"/>
          <w:color w:val="000000"/>
        </w:rPr>
        <w:t xml:space="preserve">- </w:t>
      </w:r>
      <w:r>
        <w:rPr>
          <w:color w:val="222222"/>
        </w:rPr>
        <w:t>ś</w:t>
      </w:r>
      <w:r>
        <w:rPr>
          <w:color w:val="000000"/>
        </w:rPr>
        <w:t xml:space="preserve">wiadczenie pomocy w zakresie </w:t>
      </w:r>
      <w:r>
        <w:rPr>
          <w:b/>
          <w:color w:val="000000"/>
        </w:rPr>
        <w:t>poradnictwa</w:t>
      </w:r>
      <w:r>
        <w:rPr>
          <w:color w:val="000000"/>
        </w:rPr>
        <w:t xml:space="preserve"> osobom uzależnionym od alkoholu i współuzależnionym oraz ofiarom przemocy w rodzinie w ramach funkcjonowania punktu konsultacyjnego oraz telefonu zaufania „Niebieska Linia”;</w:t>
      </w:r>
    </w:p>
    <w:p>
      <w:pPr>
        <w:pStyle w:val="Tretekstu"/>
        <w:jc w:val="both"/>
        <w:rPr>
          <w:rFonts w:ascii="Symbol" w:hAnsi="Symbol"/>
          <w:color w:val="000000"/>
        </w:rPr>
      </w:pPr>
      <w:r>
        <w:rPr>
          <w:rFonts w:ascii="Symbol" w:hAnsi="Symbol"/>
          <w:color w:val="000000"/>
        </w:rPr>
        <w:t xml:space="preserve">- </w:t>
      </w:r>
      <w:r>
        <w:rPr>
          <w:b/>
          <w:color w:val="000000"/>
        </w:rPr>
        <w:t>propagowanie trzeźwego trybu życia</w:t>
      </w:r>
      <w:r>
        <w:rPr>
          <w:color w:val="000000"/>
        </w:rPr>
        <w:t xml:space="preserve"> oraz zagospodarowanie czasu wolnego dla osób uzależnionych i ich rodzin poprzez działalność ruchu trzeźwościowego na terenie miasta i gminy Końskie;</w:t>
      </w:r>
    </w:p>
    <w:p>
      <w:pPr>
        <w:pStyle w:val="Tretekstu"/>
        <w:jc w:val="both"/>
        <w:rPr>
          <w:rFonts w:ascii="Symbol" w:hAnsi="Symbol"/>
          <w:color w:val="000000"/>
        </w:rPr>
      </w:pPr>
      <w:r>
        <w:rPr>
          <w:rFonts w:ascii="Symbol" w:hAnsi="Symbol"/>
          <w:color w:val="000000"/>
        </w:rPr>
        <w:t xml:space="preserve">- </w:t>
      </w:r>
      <w:r>
        <w:rPr>
          <w:b/>
          <w:color w:val="000000"/>
        </w:rPr>
        <w:t xml:space="preserve">organizacja czasu wolnego dzieci i młodzieży </w:t>
      </w:r>
      <w:r>
        <w:rPr>
          <w:color w:val="000000"/>
        </w:rPr>
        <w:t xml:space="preserve">propagującego ideę trzeźwego oraz zdrowego stylu życia poprzez imprezy profilaktyczne o charakterze kulturalno - turystycznym (rajdy, wycieczki), o charakterze edukacyjno-artystycznym (plenery, warsztaty, festiwale, festyny, konkursy), o charakterze sportowym (zawody, turnieje); </w:t>
      </w:r>
    </w:p>
    <w:p>
      <w:pPr>
        <w:pStyle w:val="Tretekstu"/>
        <w:jc w:val="both"/>
        <w:rPr>
          <w:rFonts w:ascii="Symbol" w:hAnsi="Symbol"/>
          <w:color w:val="000000"/>
        </w:rPr>
      </w:pPr>
      <w:r>
        <w:rPr>
          <w:rFonts w:ascii="Symbol" w:hAnsi="Symbol"/>
          <w:color w:val="000000"/>
        </w:rPr>
        <w:t xml:space="preserve">- </w:t>
      </w:r>
      <w:r>
        <w:rPr>
          <w:b/>
          <w:color w:val="000000"/>
        </w:rPr>
        <w:t>organizacja letniego wypoczynku dzieci i młodzieży z rodzin dysfunkcyjnych</w:t>
      </w:r>
      <w:r>
        <w:rPr>
          <w:color w:val="000000"/>
        </w:rPr>
        <w:t xml:space="preserve"> oraz z grup ryzyka pochodzących z najuboższych rodzin z terenu miasta i gminy Końskie;</w:t>
      </w:r>
    </w:p>
    <w:p>
      <w:pPr>
        <w:pStyle w:val="Tretekstu"/>
        <w:jc w:val="both"/>
        <w:rPr>
          <w:rFonts w:ascii="Symbol" w:hAnsi="Symbol"/>
        </w:rPr>
      </w:pPr>
      <w:r>
        <w:rPr>
          <w:rFonts w:ascii="Symbol" w:hAnsi="Symbol"/>
          <w:color w:val="000000"/>
        </w:rPr>
        <w:t xml:space="preserve">- </w:t>
      </w:r>
      <w:r>
        <w:rPr>
          <w:color w:val="000000"/>
        </w:rPr>
        <w:t xml:space="preserve">wzbogacanie </w:t>
      </w:r>
      <w:r>
        <w:rPr>
          <w:b/>
          <w:color w:val="000000"/>
        </w:rPr>
        <w:t>oferty profilaktycznej dla placówek oświatowych</w:t>
      </w:r>
      <w:r>
        <w:rPr>
          <w:color w:val="000000"/>
        </w:rPr>
        <w:t>- finansowanie spektakli profilaktycznych i rekomendowanych programów profilaktycznych i innych form profilaktyki uzależnień;</w:t>
      </w:r>
    </w:p>
    <w:p>
      <w:pPr>
        <w:pStyle w:val="Tretekstu"/>
        <w:jc w:val="both"/>
        <w:rPr/>
      </w:pPr>
      <w:r>
        <w:rPr>
          <w:rFonts w:ascii="Symbol" w:hAnsi="Symbol"/>
        </w:rPr>
        <w:t xml:space="preserve">- </w:t>
      </w:r>
      <w:r>
        <w:rPr>
          <w:color w:val="000000"/>
        </w:rPr>
        <w:t xml:space="preserve">coroczne obchody </w:t>
      </w:r>
      <w:r>
        <w:rPr>
          <w:b/>
          <w:color w:val="000000"/>
        </w:rPr>
        <w:t xml:space="preserve">Gminnych Dni Profilaktyki </w:t>
      </w:r>
      <w:r>
        <w:rPr>
          <w:color w:val="000000"/>
        </w:rPr>
        <w:t>dedykowanych szkołom, wielu środowiskom społecznym i zawodowym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680" w:footer="0" w:bottom="51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403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cc4038"/>
    <w:rPr>
      <w:rFonts w:ascii="Times New Roman" w:hAnsi="Times New Roman" w:eastAsia="SimSun" w:cs="Mangal"/>
      <w:kern w:val="2"/>
      <w:sz w:val="24"/>
      <w:szCs w:val="24"/>
      <w:lang w:eastAsia="hi-IN" w:bidi="hi-IN"/>
    </w:rPr>
  </w:style>
  <w:style w:type="character" w:styleId="Czeinternetowe">
    <w:name w:val="Łącze internetowe"/>
    <w:basedOn w:val="DefaultParagraphFont"/>
    <w:uiPriority w:val="99"/>
    <w:unhideWhenUsed/>
    <w:rsid w:val="00a54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54887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cc4038"/>
    <w:pPr>
      <w:spacing w:before="0" w:after="12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cheral@mgops-konskie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LibreOffice/6.4.7.2$Linux_X86_64 LibreOffice_project/40$Build-2</Application>
  <Pages>6</Pages>
  <Words>1004</Words>
  <Characters>6982</Characters>
  <CharactersWithSpaces>7935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2023-01-20T11:15:00Z</dcterms:created>
  <dc:creator>Lidia Stachera</dc:creator>
  <dc:description/>
  <dc:language>pl-PL</dc:language>
  <cp:lastModifiedBy/>
  <dcterms:modified xsi:type="dcterms:W3CDTF">2023-03-12T19:49:15Z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